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BE4C9" w14:textId="77777777" w:rsidR="00C921A2" w:rsidRPr="00A35A1C" w:rsidRDefault="00C921A2" w:rsidP="00C921A2">
      <w:pPr>
        <w:pStyle w:val="Title"/>
        <w:rPr>
          <w:b/>
          <w:bCs/>
          <w:sz w:val="24"/>
          <w:szCs w:val="24"/>
        </w:rPr>
      </w:pPr>
      <w:r w:rsidRPr="00A35A1C">
        <w:rPr>
          <w:rFonts w:ascii="Aptos" w:hAnsi="Aptos" w:cs="Arial"/>
          <w:b/>
          <w:bCs/>
          <w:color w:val="000000"/>
          <w:sz w:val="24"/>
          <w:szCs w:val="24"/>
        </w:rPr>
        <w:t>Statement from the NAACP Little Rock Branch Regarding the AVAIO Data Center Project in Pulaski County</w:t>
      </w:r>
    </w:p>
    <w:p w14:paraId="2E84EA28" w14:textId="77777777" w:rsidR="00C921A2" w:rsidRPr="00A35A1C" w:rsidRDefault="00C921A2" w:rsidP="00C921A2">
      <w:pPr>
        <w:rPr>
          <w:rFonts w:asciiTheme="majorHAnsi" w:hAnsiTheme="majorHAnsi"/>
        </w:rPr>
      </w:pPr>
      <w:r w:rsidRPr="00A35A1C">
        <w:rPr>
          <w:rFonts w:asciiTheme="majorHAnsi" w:hAnsiTheme="majorHAnsi"/>
        </w:rPr>
        <w:t>The NAACP Little Rock Branch recognizes the importance of economic development, technological innovation, and quality job creation in Arkansas. We understand that the proposed AVAIO Digital data center project represents a significant investment in Pulaski County and has the potential to bring new opportunities to our region.</w:t>
      </w:r>
    </w:p>
    <w:p w14:paraId="3C17D307" w14:textId="77777777" w:rsidR="00C921A2" w:rsidRPr="00A35A1C" w:rsidRDefault="00C921A2" w:rsidP="00C921A2">
      <w:pPr>
        <w:rPr>
          <w:rFonts w:asciiTheme="majorHAnsi" w:hAnsiTheme="majorHAnsi"/>
        </w:rPr>
      </w:pPr>
      <w:r w:rsidRPr="00A35A1C">
        <w:rPr>
          <w:rFonts w:asciiTheme="majorHAnsi" w:hAnsiTheme="majorHAnsi"/>
        </w:rPr>
        <w:t>However, economic development must be balanced with environmental stewardship, transparency, accountability, and equity. Projects of this magnitude should not move forward without the public having access to the information necessary to understand both the benefits and the long-term impacts on our communities.</w:t>
      </w:r>
    </w:p>
    <w:p w14:paraId="79078CDB" w14:textId="77777777" w:rsidR="00C921A2" w:rsidRPr="00A35A1C" w:rsidRDefault="00C921A2" w:rsidP="00C921A2">
      <w:pPr>
        <w:rPr>
          <w:rFonts w:asciiTheme="majorHAnsi" w:hAnsiTheme="majorHAnsi"/>
        </w:rPr>
      </w:pPr>
      <w:r w:rsidRPr="00A35A1C">
        <w:rPr>
          <w:rFonts w:asciiTheme="majorHAnsi" w:hAnsiTheme="majorHAnsi" w:cs="Arial"/>
        </w:rPr>
        <w:t xml:space="preserve">As advocates for civil rights, environmental justice, and community empowerment, we are calling upon AVAIO Digital, state </w:t>
      </w:r>
      <w:r w:rsidRPr="00A35A1C">
        <w:rPr>
          <w:rFonts w:asciiTheme="majorHAnsi" w:hAnsiTheme="majorHAnsi"/>
        </w:rPr>
        <w:t>legislators</w:t>
      </w:r>
      <w:r w:rsidRPr="00A35A1C">
        <w:rPr>
          <w:rFonts w:asciiTheme="majorHAnsi" w:hAnsiTheme="majorHAnsi" w:cs="Arial"/>
        </w:rPr>
        <w:t>, state regulators, Pulaski County officials, Entergy Arkansas, and Central Arkansas Water to engage in a transparent and inclusive process that addresses community concerns and protects public resources.</w:t>
      </w:r>
    </w:p>
    <w:p w14:paraId="31B39B2E" w14:textId="77777777" w:rsidR="00C921A2" w:rsidRPr="00A35A1C" w:rsidRDefault="00C921A2" w:rsidP="00C921A2">
      <w:pPr>
        <w:rPr>
          <w:rFonts w:asciiTheme="majorHAnsi" w:hAnsiTheme="majorHAnsi"/>
        </w:rPr>
      </w:pPr>
      <w:r w:rsidRPr="00A35A1C">
        <w:rPr>
          <w:rFonts w:asciiTheme="majorHAnsi" w:hAnsiTheme="majorHAnsi" w:cs="Arial"/>
        </w:rPr>
        <w:t>Specifically, the NAACP Little Rock Branch calls for:</w:t>
      </w:r>
    </w:p>
    <w:p w14:paraId="525503A9" w14:textId="77777777" w:rsidR="00C921A2" w:rsidRPr="00A35A1C" w:rsidRDefault="00C921A2" w:rsidP="00C921A2">
      <w:pPr>
        <w:pStyle w:val="Heading2"/>
        <w:rPr>
          <w:rFonts w:cstheme="minorBidi"/>
          <w:color w:val="auto"/>
          <w:sz w:val="24"/>
          <w:szCs w:val="24"/>
        </w:rPr>
      </w:pPr>
      <w:r w:rsidRPr="00A35A1C">
        <w:rPr>
          <w:rFonts w:cs="Arial"/>
          <w:color w:val="auto"/>
          <w:sz w:val="24"/>
          <w:szCs w:val="24"/>
        </w:rPr>
        <w:t>1. Transparency and Public Accountability</w:t>
      </w:r>
    </w:p>
    <w:p w14:paraId="227A3CF8" w14:textId="77777777" w:rsidR="00C921A2" w:rsidRPr="00A35A1C" w:rsidRDefault="00C921A2" w:rsidP="00C921A2">
      <w:pPr>
        <w:rPr>
          <w:rFonts w:asciiTheme="majorHAnsi" w:hAnsiTheme="majorHAnsi"/>
        </w:rPr>
      </w:pPr>
      <w:r w:rsidRPr="00A35A1C">
        <w:rPr>
          <w:rFonts w:asciiTheme="majorHAnsi" w:hAnsiTheme="majorHAnsi" w:cs="Arial"/>
        </w:rPr>
        <w:t xml:space="preserve">Residents deserve access to all environmental, economic, infrastructure, and utility impact studies related to the project. While some information is </w:t>
      </w:r>
      <w:r>
        <w:rPr>
          <w:rFonts w:asciiTheme="majorHAnsi" w:hAnsiTheme="majorHAnsi" w:cs="Arial"/>
        </w:rPr>
        <w:t>available on LittleRockDataCenter.com, public trust requires open communication about</w:t>
      </w:r>
      <w:r w:rsidRPr="00A35A1C">
        <w:rPr>
          <w:rFonts w:asciiTheme="majorHAnsi" w:hAnsiTheme="majorHAnsi" w:cs="Arial"/>
        </w:rPr>
        <w:t xml:space="preserve"> the </w:t>
      </w:r>
      <w:r w:rsidRPr="00A35A1C">
        <w:rPr>
          <w:rFonts w:asciiTheme="majorHAnsi" w:hAnsiTheme="majorHAnsi"/>
        </w:rPr>
        <w:t>project’s</w:t>
      </w:r>
      <w:r w:rsidRPr="00A35A1C">
        <w:rPr>
          <w:rFonts w:asciiTheme="majorHAnsi" w:hAnsiTheme="majorHAnsi" w:cs="Arial"/>
        </w:rPr>
        <w:t xml:space="preserve"> expected energy demands, water usage, environmental footprint, tax incentives, and long-term impacts.</w:t>
      </w:r>
    </w:p>
    <w:p w14:paraId="4681B003" w14:textId="77777777" w:rsidR="00C921A2" w:rsidRPr="00A35A1C" w:rsidRDefault="00C921A2" w:rsidP="00C921A2">
      <w:pPr>
        <w:pStyle w:val="Heading2"/>
        <w:rPr>
          <w:rFonts w:cstheme="minorBidi"/>
          <w:color w:val="auto"/>
          <w:sz w:val="24"/>
          <w:szCs w:val="24"/>
        </w:rPr>
      </w:pPr>
      <w:r w:rsidRPr="00A35A1C">
        <w:rPr>
          <w:rFonts w:cs="Arial"/>
          <w:color w:val="auto"/>
          <w:sz w:val="24"/>
          <w:szCs w:val="24"/>
        </w:rPr>
        <w:t>2. Protection of Water Resources</w:t>
      </w:r>
    </w:p>
    <w:p w14:paraId="784A4C96" w14:textId="77777777" w:rsidR="00C921A2" w:rsidRPr="00A35A1C" w:rsidRDefault="00C921A2" w:rsidP="00C921A2">
      <w:pPr>
        <w:rPr>
          <w:rFonts w:asciiTheme="majorHAnsi" w:hAnsiTheme="majorHAnsi"/>
        </w:rPr>
      </w:pPr>
      <w:r w:rsidRPr="00A35A1C">
        <w:rPr>
          <w:rFonts w:asciiTheme="majorHAnsi" w:hAnsiTheme="majorHAnsi" w:cs="Arial"/>
        </w:rPr>
        <w:t xml:space="preserve">Water is one of Central </w:t>
      </w:r>
      <w:r w:rsidRPr="00A35A1C">
        <w:rPr>
          <w:rFonts w:asciiTheme="majorHAnsi" w:hAnsiTheme="majorHAnsi"/>
        </w:rPr>
        <w:t>Arkansas’</w:t>
      </w:r>
      <w:r w:rsidRPr="00A35A1C">
        <w:rPr>
          <w:rFonts w:asciiTheme="majorHAnsi" w:hAnsiTheme="majorHAnsi" w:cs="Arial"/>
        </w:rPr>
        <w:t xml:space="preserve"> most valuable public assets. We urge Central Arkansas Water to provide clear and comprehensive information regarding the </w:t>
      </w:r>
      <w:r w:rsidRPr="00A35A1C">
        <w:rPr>
          <w:rFonts w:asciiTheme="majorHAnsi" w:hAnsiTheme="majorHAnsi"/>
        </w:rPr>
        <w:t>project’s</w:t>
      </w:r>
      <w:r w:rsidRPr="00A35A1C">
        <w:rPr>
          <w:rFonts w:asciiTheme="majorHAnsi" w:hAnsiTheme="majorHAnsi" w:cs="Arial"/>
        </w:rPr>
        <w:t xml:space="preserve"> anticipated water consumption, potential impacts on regional water supplies, infrastructure requirements, conservation measures, and long-term sustainability planning.</w:t>
      </w:r>
    </w:p>
    <w:p w14:paraId="55690D1A" w14:textId="77777777" w:rsidR="00C921A2" w:rsidRPr="00A35A1C" w:rsidRDefault="00C921A2" w:rsidP="00C921A2">
      <w:pPr>
        <w:rPr>
          <w:rFonts w:asciiTheme="majorHAnsi" w:hAnsiTheme="majorHAnsi"/>
        </w:rPr>
      </w:pPr>
      <w:r w:rsidRPr="00A35A1C">
        <w:rPr>
          <w:rFonts w:asciiTheme="majorHAnsi" w:hAnsiTheme="majorHAnsi"/>
        </w:rPr>
        <w:t>Residents deserve to know how this project could affect future water availability, infrastructure capacity, and whether existing residential and commercial customers will experience any impact on service or costs.</w:t>
      </w:r>
    </w:p>
    <w:p w14:paraId="3A288CF7" w14:textId="77777777" w:rsidR="00C921A2" w:rsidRPr="00A35A1C" w:rsidRDefault="00C921A2" w:rsidP="00C921A2">
      <w:pPr>
        <w:pStyle w:val="Heading2"/>
        <w:rPr>
          <w:rFonts w:cstheme="minorBidi"/>
          <w:color w:val="auto"/>
          <w:sz w:val="24"/>
          <w:szCs w:val="24"/>
        </w:rPr>
      </w:pPr>
      <w:r w:rsidRPr="00A35A1C">
        <w:rPr>
          <w:rFonts w:cs="Arial"/>
          <w:color w:val="auto"/>
          <w:sz w:val="24"/>
          <w:szCs w:val="24"/>
        </w:rPr>
        <w:lastRenderedPageBreak/>
        <w:t>3. Environmental Justice</w:t>
      </w:r>
    </w:p>
    <w:p w14:paraId="40B4B67F" w14:textId="77777777" w:rsidR="00C921A2" w:rsidRPr="00A35A1C" w:rsidRDefault="00C921A2" w:rsidP="00C921A2">
      <w:pPr>
        <w:pStyle w:val="NormalWeb"/>
        <w:shd w:val="clear" w:color="auto" w:fill="FFFFFF"/>
        <w:spacing w:before="0" w:beforeAutospacing="0" w:after="0" w:afterAutospacing="0"/>
        <w:rPr>
          <w:rFonts w:asciiTheme="majorHAnsi" w:hAnsiTheme="majorHAnsi" w:cs="Arial"/>
        </w:rPr>
      </w:pPr>
      <w:r w:rsidRPr="00A35A1C">
        <w:rPr>
          <w:rFonts w:asciiTheme="majorHAnsi" w:hAnsiTheme="majorHAnsi" w:cs="Arial"/>
        </w:rPr>
        <w:t>Historically underserved and disproportionately impacted communities have had to bear an unfair share of environmental risks. Environmental justice requires meaningful community engagement, rigorous environmental review, and safeguards to protect air quality, water quality, and public health.</w:t>
      </w:r>
    </w:p>
    <w:p w14:paraId="6FCA0D03" w14:textId="77777777" w:rsidR="00C921A2" w:rsidRPr="00A35A1C" w:rsidRDefault="00C921A2" w:rsidP="00C921A2">
      <w:pPr>
        <w:rPr>
          <w:rFonts w:asciiTheme="majorHAnsi" w:hAnsiTheme="majorHAnsi"/>
        </w:rPr>
      </w:pPr>
      <w:r w:rsidRPr="00A35A1C">
        <w:rPr>
          <w:rFonts w:asciiTheme="majorHAnsi" w:hAnsiTheme="majorHAnsi"/>
        </w:rPr>
        <w:t>The NAACP Little Rock Branch also calls for complete transparency in environmental impact studies regarding the long-term impacts of this project on the flora, fauna, and watershed of the proposed area. Understanding these long-term environmental impacts is essential to ensuring that future generations inherit healthy ecosystems and sustainable natural resources.</w:t>
      </w:r>
    </w:p>
    <w:p w14:paraId="356214FE" w14:textId="77777777" w:rsidR="00C921A2" w:rsidRPr="00A35A1C" w:rsidRDefault="00C921A2" w:rsidP="00C921A2">
      <w:pPr>
        <w:pStyle w:val="ListParagraph"/>
        <w:numPr>
          <w:ilvl w:val="0"/>
          <w:numId w:val="1"/>
        </w:numPr>
        <w:rPr>
          <w:rFonts w:asciiTheme="majorHAnsi" w:hAnsiTheme="majorHAnsi"/>
        </w:rPr>
      </w:pPr>
      <w:r w:rsidRPr="00A35A1C">
        <w:rPr>
          <w:rFonts w:asciiTheme="majorHAnsi" w:hAnsiTheme="majorHAnsi"/>
        </w:rPr>
        <w:t>Long-term impacts on native wildlife and habitats.</w:t>
      </w:r>
    </w:p>
    <w:p w14:paraId="0ECC1324" w14:textId="77777777" w:rsidR="00C921A2" w:rsidRPr="00A35A1C" w:rsidRDefault="00C921A2" w:rsidP="00C921A2">
      <w:pPr>
        <w:pStyle w:val="ListParagraph"/>
        <w:numPr>
          <w:ilvl w:val="0"/>
          <w:numId w:val="1"/>
        </w:numPr>
        <w:rPr>
          <w:rFonts w:asciiTheme="majorHAnsi" w:hAnsiTheme="majorHAnsi"/>
        </w:rPr>
      </w:pPr>
      <w:r w:rsidRPr="00A35A1C">
        <w:rPr>
          <w:rFonts w:asciiTheme="majorHAnsi" w:hAnsiTheme="majorHAnsi"/>
        </w:rPr>
        <w:t>Water quality and watershed protection.</w:t>
      </w:r>
    </w:p>
    <w:p w14:paraId="46070EC4" w14:textId="77777777" w:rsidR="00C921A2" w:rsidRPr="00A35A1C" w:rsidRDefault="00C921A2" w:rsidP="00C921A2">
      <w:pPr>
        <w:pStyle w:val="ListParagraph"/>
        <w:numPr>
          <w:ilvl w:val="0"/>
          <w:numId w:val="1"/>
        </w:numPr>
        <w:rPr>
          <w:rFonts w:asciiTheme="majorHAnsi" w:hAnsiTheme="majorHAnsi"/>
        </w:rPr>
      </w:pPr>
      <w:r w:rsidRPr="00A35A1C">
        <w:rPr>
          <w:rFonts w:asciiTheme="majorHAnsi" w:hAnsiTheme="majorHAnsi"/>
        </w:rPr>
        <w:t>Wetland preservation and mitigation.</w:t>
      </w:r>
    </w:p>
    <w:p w14:paraId="17CE4202" w14:textId="77777777" w:rsidR="00C921A2" w:rsidRPr="00A35A1C" w:rsidRDefault="00C921A2" w:rsidP="00C921A2">
      <w:pPr>
        <w:pStyle w:val="ListParagraph"/>
        <w:numPr>
          <w:ilvl w:val="0"/>
          <w:numId w:val="1"/>
        </w:numPr>
        <w:rPr>
          <w:rFonts w:asciiTheme="majorHAnsi" w:hAnsiTheme="majorHAnsi"/>
        </w:rPr>
      </w:pPr>
      <w:r w:rsidRPr="00A35A1C">
        <w:rPr>
          <w:rFonts w:asciiTheme="majorHAnsi" w:hAnsiTheme="majorHAnsi"/>
        </w:rPr>
        <w:t>Air quality and noise impacts.</w:t>
      </w:r>
    </w:p>
    <w:p w14:paraId="5EC7012B" w14:textId="77777777" w:rsidR="00C921A2" w:rsidRPr="00A35A1C" w:rsidRDefault="00C921A2" w:rsidP="00C921A2">
      <w:pPr>
        <w:pStyle w:val="ListParagraph"/>
        <w:numPr>
          <w:ilvl w:val="0"/>
          <w:numId w:val="1"/>
        </w:numPr>
        <w:rPr>
          <w:rFonts w:asciiTheme="majorHAnsi" w:hAnsiTheme="majorHAnsi"/>
        </w:rPr>
      </w:pPr>
      <w:r w:rsidRPr="00A35A1C">
        <w:rPr>
          <w:rFonts w:asciiTheme="majorHAnsi" w:hAnsiTheme="majorHAnsi"/>
        </w:rPr>
        <w:t>Cumulative environmental effects over the life of the facility.</w:t>
      </w:r>
    </w:p>
    <w:p w14:paraId="1384C28A" w14:textId="77777777" w:rsidR="00C921A2" w:rsidRPr="00A35A1C" w:rsidRDefault="00C921A2" w:rsidP="00C921A2">
      <w:pPr>
        <w:pStyle w:val="ListParagraph"/>
        <w:numPr>
          <w:ilvl w:val="0"/>
          <w:numId w:val="1"/>
        </w:numPr>
        <w:rPr>
          <w:rFonts w:asciiTheme="majorHAnsi" w:hAnsiTheme="majorHAnsi"/>
        </w:rPr>
      </w:pPr>
      <w:r w:rsidRPr="00A35A1C">
        <w:rPr>
          <w:rFonts w:asciiTheme="majorHAnsi" w:hAnsiTheme="majorHAnsi"/>
        </w:rPr>
        <w:t>Climate resilience and sustainability measures.</w:t>
      </w:r>
    </w:p>
    <w:p w14:paraId="6727DB88" w14:textId="77777777" w:rsidR="00C921A2" w:rsidRPr="00A35A1C" w:rsidRDefault="00C921A2" w:rsidP="00C921A2">
      <w:pPr>
        <w:pStyle w:val="Heading2"/>
        <w:rPr>
          <w:rFonts w:cstheme="minorBidi"/>
          <w:color w:val="auto"/>
          <w:sz w:val="24"/>
          <w:szCs w:val="24"/>
        </w:rPr>
      </w:pPr>
      <w:r w:rsidRPr="00A35A1C">
        <w:rPr>
          <w:rFonts w:cstheme="minorBidi"/>
          <w:color w:val="auto"/>
          <w:sz w:val="24"/>
          <w:szCs w:val="24"/>
        </w:rPr>
        <w:t>4. Economic Transparency</w:t>
      </w:r>
    </w:p>
    <w:p w14:paraId="7F1DE178" w14:textId="77777777" w:rsidR="00C921A2" w:rsidRPr="00A35A1C" w:rsidRDefault="00C921A2" w:rsidP="00C921A2">
      <w:pPr>
        <w:rPr>
          <w:rFonts w:asciiTheme="majorHAnsi" w:hAnsiTheme="majorHAnsi"/>
        </w:rPr>
      </w:pPr>
      <w:r w:rsidRPr="00A35A1C">
        <w:rPr>
          <w:rFonts w:asciiTheme="majorHAnsi" w:hAnsiTheme="majorHAnsi"/>
        </w:rPr>
        <w:t>The NAACP Little Rock Branch welcomes investments that create meaningful opportunities for Arkansas families. We understand there will likely be a significant short-term influx of construction jobs during the building phase of this project. However, transparency is needed regarding how many long-term jobs this facility will provide once construction is complete and the specific areas of expertise and career fields those positions will require.</w:t>
      </w:r>
    </w:p>
    <w:p w14:paraId="385FBC78" w14:textId="77777777" w:rsidR="00C921A2" w:rsidRPr="00A35A1C" w:rsidRDefault="00C921A2" w:rsidP="00C921A2">
      <w:pPr>
        <w:pStyle w:val="ListParagraph"/>
        <w:numPr>
          <w:ilvl w:val="0"/>
          <w:numId w:val="2"/>
        </w:numPr>
        <w:ind w:left="720"/>
        <w:rPr>
          <w:rFonts w:asciiTheme="majorHAnsi" w:hAnsiTheme="majorHAnsi"/>
        </w:rPr>
      </w:pPr>
      <w:r w:rsidRPr="00A35A1C">
        <w:rPr>
          <w:rFonts w:asciiTheme="majorHAnsi" w:hAnsiTheme="majorHAnsi"/>
        </w:rPr>
        <w:t>The number of permanent jobs the facility is expected to create after construction is complete.</w:t>
      </w:r>
    </w:p>
    <w:p w14:paraId="4BCE1572" w14:textId="77777777" w:rsidR="00C921A2" w:rsidRPr="00A35A1C" w:rsidRDefault="00C921A2" w:rsidP="00C921A2">
      <w:pPr>
        <w:pStyle w:val="ListParagraph"/>
        <w:numPr>
          <w:ilvl w:val="0"/>
          <w:numId w:val="2"/>
        </w:numPr>
        <w:ind w:left="720"/>
        <w:rPr>
          <w:rFonts w:asciiTheme="majorHAnsi" w:hAnsiTheme="majorHAnsi"/>
        </w:rPr>
      </w:pPr>
      <w:r w:rsidRPr="00A35A1C">
        <w:rPr>
          <w:rFonts w:asciiTheme="majorHAnsi" w:hAnsiTheme="majorHAnsi"/>
        </w:rPr>
        <w:t>The types of careers, technical skills, and areas of expertise that will be required.</w:t>
      </w:r>
    </w:p>
    <w:p w14:paraId="3C1985B0" w14:textId="77777777" w:rsidR="00C921A2" w:rsidRPr="00A35A1C" w:rsidRDefault="00C921A2" w:rsidP="00C921A2">
      <w:pPr>
        <w:pStyle w:val="ListParagraph"/>
        <w:numPr>
          <w:ilvl w:val="0"/>
          <w:numId w:val="2"/>
        </w:numPr>
        <w:ind w:left="720"/>
        <w:rPr>
          <w:rFonts w:asciiTheme="majorHAnsi" w:hAnsiTheme="majorHAnsi"/>
        </w:rPr>
      </w:pPr>
      <w:r w:rsidRPr="00A35A1C">
        <w:rPr>
          <w:rFonts w:asciiTheme="majorHAnsi" w:hAnsiTheme="majorHAnsi"/>
        </w:rPr>
        <w:t>Expected salary ranges and benefits.</w:t>
      </w:r>
    </w:p>
    <w:p w14:paraId="3A2A9185" w14:textId="77777777" w:rsidR="00C921A2" w:rsidRPr="00A35A1C" w:rsidRDefault="00C921A2" w:rsidP="00C921A2">
      <w:pPr>
        <w:pStyle w:val="ListParagraph"/>
        <w:numPr>
          <w:ilvl w:val="0"/>
          <w:numId w:val="2"/>
        </w:numPr>
        <w:ind w:left="720"/>
        <w:rPr>
          <w:rFonts w:asciiTheme="majorHAnsi" w:hAnsiTheme="majorHAnsi"/>
        </w:rPr>
      </w:pPr>
      <w:r w:rsidRPr="00A35A1C">
        <w:rPr>
          <w:rFonts w:asciiTheme="majorHAnsi" w:hAnsiTheme="majorHAnsi"/>
        </w:rPr>
        <w:t>Workforce development partnerships with local schools, colleges, apprenticeships, and training programs.</w:t>
      </w:r>
    </w:p>
    <w:p w14:paraId="0E1D7A54" w14:textId="77777777" w:rsidR="00C921A2" w:rsidRPr="00A35A1C" w:rsidRDefault="00C921A2" w:rsidP="00C921A2">
      <w:pPr>
        <w:pStyle w:val="ListParagraph"/>
        <w:numPr>
          <w:ilvl w:val="0"/>
          <w:numId w:val="2"/>
        </w:numPr>
        <w:ind w:left="720"/>
        <w:rPr>
          <w:rFonts w:asciiTheme="majorHAnsi" w:hAnsiTheme="majorHAnsi"/>
        </w:rPr>
      </w:pPr>
      <w:r w:rsidRPr="00A35A1C">
        <w:rPr>
          <w:rFonts w:asciiTheme="majorHAnsi" w:hAnsiTheme="majorHAnsi"/>
        </w:rPr>
        <w:t xml:space="preserve">Opportunities for </w:t>
      </w:r>
      <w:proofErr w:type="gramStart"/>
      <w:r w:rsidRPr="00A35A1C">
        <w:rPr>
          <w:rFonts w:asciiTheme="majorHAnsi" w:hAnsiTheme="majorHAnsi"/>
        </w:rPr>
        <w:t>local residents</w:t>
      </w:r>
      <w:proofErr w:type="gramEnd"/>
      <w:r w:rsidRPr="00A35A1C">
        <w:rPr>
          <w:rFonts w:asciiTheme="majorHAnsi" w:hAnsiTheme="majorHAnsi"/>
        </w:rPr>
        <w:t>, minority-owned businesses, and historically underrepresented communities.</w:t>
      </w:r>
    </w:p>
    <w:p w14:paraId="1BEAA848" w14:textId="77777777" w:rsidR="00C921A2" w:rsidRPr="00A35A1C" w:rsidRDefault="00C921A2" w:rsidP="00C921A2">
      <w:pPr>
        <w:rPr>
          <w:rFonts w:asciiTheme="majorHAnsi" w:hAnsiTheme="majorHAnsi"/>
        </w:rPr>
      </w:pPr>
      <w:r w:rsidRPr="00A35A1C">
        <w:rPr>
          <w:rFonts w:asciiTheme="majorHAnsi" w:hAnsiTheme="majorHAnsi"/>
        </w:rPr>
        <w:t>Economic development should create sustainable careers that allow Arkansas families to thrive, not simply temporary construction opportunities.</w:t>
      </w:r>
    </w:p>
    <w:p w14:paraId="14469BBD" w14:textId="77777777" w:rsidR="00C921A2" w:rsidRPr="00A35A1C" w:rsidRDefault="00C921A2" w:rsidP="00C921A2">
      <w:pPr>
        <w:pStyle w:val="Heading2"/>
        <w:rPr>
          <w:rFonts w:cstheme="minorBidi"/>
          <w:color w:val="auto"/>
          <w:sz w:val="24"/>
          <w:szCs w:val="24"/>
        </w:rPr>
      </w:pPr>
      <w:r w:rsidRPr="00A35A1C">
        <w:rPr>
          <w:rFonts w:cstheme="minorBidi"/>
          <w:color w:val="auto"/>
          <w:sz w:val="24"/>
          <w:szCs w:val="24"/>
        </w:rPr>
        <w:lastRenderedPageBreak/>
        <w:t>5</w:t>
      </w:r>
      <w:r w:rsidRPr="00A35A1C">
        <w:rPr>
          <w:rFonts w:cs="Arial"/>
          <w:color w:val="auto"/>
          <w:sz w:val="24"/>
          <w:szCs w:val="24"/>
        </w:rPr>
        <w:t>. Protection of Utility Ratepayers</w:t>
      </w:r>
    </w:p>
    <w:p w14:paraId="73D1635F" w14:textId="77777777" w:rsidR="00C921A2" w:rsidRPr="00A35A1C" w:rsidRDefault="00C921A2" w:rsidP="00C921A2">
      <w:pPr>
        <w:rPr>
          <w:rFonts w:asciiTheme="majorHAnsi" w:hAnsiTheme="majorHAnsi"/>
        </w:rPr>
      </w:pPr>
      <w:r w:rsidRPr="00A35A1C">
        <w:rPr>
          <w:rFonts w:asciiTheme="majorHAnsi" w:hAnsiTheme="majorHAnsi" w:cs="Arial"/>
        </w:rPr>
        <w:t>Residents deserve assurance that the extraordinary power demands associated with large-scale data centers will not result in increased utility costs for households, seniors on fixed incomes, small businesses, or working families. The proposed electric service agreements and related transmission investments are currently before the Arkansas Public Service Commission for review and approval. We call on Entergy Arkansas to uphold its Fair Share Plus Pledge that existing customer rates will not increase because of data center development. We also call on Central Arkansas Water and state regulators to provide transparency regarding how infrastructure upgrades, water resources, and energy demands will be financed.</w:t>
      </w:r>
    </w:p>
    <w:p w14:paraId="42DE18D1" w14:textId="77777777" w:rsidR="00C921A2" w:rsidRPr="00A35A1C" w:rsidRDefault="00C921A2" w:rsidP="00C921A2">
      <w:pPr>
        <w:pStyle w:val="Heading2"/>
        <w:rPr>
          <w:rFonts w:cstheme="minorBidi"/>
          <w:color w:val="auto"/>
          <w:sz w:val="24"/>
          <w:szCs w:val="24"/>
        </w:rPr>
      </w:pPr>
      <w:r w:rsidRPr="00A35A1C">
        <w:rPr>
          <w:rFonts w:cstheme="minorBidi"/>
          <w:color w:val="auto"/>
          <w:sz w:val="24"/>
          <w:szCs w:val="24"/>
        </w:rPr>
        <w:t>6</w:t>
      </w:r>
      <w:r w:rsidRPr="00A35A1C">
        <w:rPr>
          <w:rFonts w:cs="Arial"/>
          <w:color w:val="auto"/>
          <w:sz w:val="24"/>
          <w:szCs w:val="24"/>
        </w:rPr>
        <w:t>. Community Benefit Agreements</w:t>
      </w:r>
    </w:p>
    <w:p w14:paraId="5D6AD394" w14:textId="77777777" w:rsidR="00C921A2" w:rsidRPr="00A35A1C" w:rsidRDefault="00C921A2" w:rsidP="00C921A2">
      <w:pPr>
        <w:rPr>
          <w:rFonts w:asciiTheme="majorHAnsi" w:hAnsiTheme="majorHAnsi"/>
        </w:rPr>
      </w:pPr>
      <w:r w:rsidRPr="00A35A1C">
        <w:rPr>
          <w:rFonts w:asciiTheme="majorHAnsi" w:hAnsiTheme="majorHAnsi"/>
        </w:rPr>
        <w:t xml:space="preserve">Community Benefit Agreements should </w:t>
      </w:r>
      <w:proofErr w:type="gramStart"/>
      <w:r w:rsidRPr="00A35A1C">
        <w:rPr>
          <w:rFonts w:asciiTheme="majorHAnsi" w:hAnsiTheme="majorHAnsi"/>
        </w:rPr>
        <w:t>include:</w:t>
      </w:r>
      <w:proofErr w:type="gramEnd"/>
      <w:r w:rsidRPr="00A35A1C">
        <w:rPr>
          <w:rFonts w:asciiTheme="majorHAnsi" w:hAnsiTheme="majorHAnsi"/>
        </w:rPr>
        <w:t xml:space="preserve"> local hiring commitments; minority business participation; workforce training and apprenticeship programs; investments in surrounding neighborhoods; and ongoing community engagement and public reporting.</w:t>
      </w:r>
    </w:p>
    <w:p w14:paraId="6643C3CF" w14:textId="77777777" w:rsidR="00C921A2" w:rsidRPr="00A35A1C" w:rsidRDefault="00C921A2" w:rsidP="00C921A2">
      <w:pPr>
        <w:pStyle w:val="Heading2"/>
        <w:rPr>
          <w:rFonts w:cstheme="minorBidi"/>
          <w:color w:val="auto"/>
          <w:sz w:val="24"/>
          <w:szCs w:val="24"/>
        </w:rPr>
      </w:pPr>
      <w:r w:rsidRPr="00A35A1C">
        <w:rPr>
          <w:rFonts w:cstheme="minorBidi"/>
          <w:color w:val="auto"/>
          <w:sz w:val="24"/>
          <w:szCs w:val="24"/>
        </w:rPr>
        <w:t>7</w:t>
      </w:r>
      <w:r w:rsidRPr="00A35A1C">
        <w:rPr>
          <w:rFonts w:cs="Arial"/>
          <w:color w:val="auto"/>
          <w:sz w:val="24"/>
          <w:szCs w:val="24"/>
        </w:rPr>
        <w:t>. Ongoing Community Engagement</w:t>
      </w:r>
    </w:p>
    <w:p w14:paraId="50BBBD61" w14:textId="77777777" w:rsidR="00C921A2" w:rsidRPr="00A35A1C" w:rsidRDefault="00C921A2" w:rsidP="00C921A2">
      <w:pPr>
        <w:pStyle w:val="NormalWeb"/>
        <w:shd w:val="clear" w:color="auto" w:fill="FFFFFF"/>
        <w:spacing w:before="0" w:beforeAutospacing="0" w:after="0" w:afterAutospacing="0"/>
        <w:rPr>
          <w:rFonts w:asciiTheme="majorHAnsi" w:hAnsiTheme="majorHAnsi" w:cs="Arial"/>
        </w:rPr>
      </w:pPr>
      <w:r w:rsidRPr="00A35A1C">
        <w:rPr>
          <w:rFonts w:asciiTheme="majorHAnsi" w:hAnsiTheme="majorHAnsi" w:cs="Arial"/>
        </w:rPr>
        <w:t xml:space="preserve">The public should have meaningful opportunities to participate throughout the planning, construction, and operational phases of the project. While the </w:t>
      </w:r>
      <w:proofErr w:type="spellStart"/>
      <w:r w:rsidRPr="00A35A1C">
        <w:rPr>
          <w:rFonts w:asciiTheme="majorHAnsi" w:hAnsiTheme="majorHAnsi" w:cs="Arial"/>
        </w:rPr>
        <w:t>Avaio</w:t>
      </w:r>
      <w:proofErr w:type="spellEnd"/>
      <w:r w:rsidRPr="00A35A1C">
        <w:rPr>
          <w:rFonts w:asciiTheme="majorHAnsi" w:hAnsiTheme="majorHAnsi" w:cs="Arial"/>
        </w:rPr>
        <w:t xml:space="preserve"> Community Engagement Committee offers an opportunity for local engagement, community advocacy should not end once permits are approved.</w:t>
      </w:r>
    </w:p>
    <w:p w14:paraId="4D5D22A1" w14:textId="77777777" w:rsidR="00C921A2" w:rsidRPr="00A35A1C" w:rsidRDefault="00C921A2" w:rsidP="00C921A2">
      <w:pPr>
        <w:pStyle w:val="Heading2"/>
        <w:rPr>
          <w:rFonts w:cstheme="minorBidi"/>
          <w:color w:val="auto"/>
          <w:sz w:val="24"/>
          <w:szCs w:val="24"/>
        </w:rPr>
      </w:pPr>
      <w:r w:rsidRPr="00A35A1C">
        <w:rPr>
          <w:rFonts w:cstheme="minorBidi"/>
          <w:color w:val="auto"/>
          <w:sz w:val="24"/>
          <w:szCs w:val="24"/>
        </w:rPr>
        <w:t>Our Position</w:t>
      </w:r>
    </w:p>
    <w:p w14:paraId="09066604" w14:textId="77777777" w:rsidR="00C921A2" w:rsidRPr="00A35A1C" w:rsidRDefault="00C921A2" w:rsidP="00C921A2">
      <w:pPr>
        <w:rPr>
          <w:rFonts w:asciiTheme="majorHAnsi" w:hAnsiTheme="majorHAnsi"/>
        </w:rPr>
      </w:pPr>
      <w:r w:rsidRPr="00A35A1C">
        <w:rPr>
          <w:rFonts w:asciiTheme="majorHAnsi" w:hAnsiTheme="majorHAnsi"/>
        </w:rPr>
        <w:t>The NAACP Little Rock Branch is neither opposed to nor supportive of this project without the necessary facts. We support responsible economic development that is transparent, environmentally sustainable, and beneficial to all Pulaski County residents.</w:t>
      </w:r>
    </w:p>
    <w:p w14:paraId="55844DAA" w14:textId="77777777" w:rsidR="00C921A2" w:rsidRPr="00A35A1C" w:rsidRDefault="00C921A2" w:rsidP="00C921A2">
      <w:pPr>
        <w:rPr>
          <w:rFonts w:asciiTheme="majorHAnsi" w:hAnsiTheme="majorHAnsi"/>
        </w:rPr>
      </w:pPr>
      <w:r w:rsidRPr="00A35A1C">
        <w:rPr>
          <w:rFonts w:asciiTheme="majorHAnsi" w:hAnsiTheme="majorHAnsi"/>
        </w:rPr>
        <w:t>We believe our community should never be asked to choose between economic opportunity and environmental responsibility. With transparency, accountability, and meaningful public engagement, we can pursue both.</w:t>
      </w:r>
    </w:p>
    <w:p w14:paraId="4FA46506" w14:textId="77777777" w:rsidR="00C921A2" w:rsidRPr="00A35A1C" w:rsidRDefault="00C921A2" w:rsidP="00C921A2">
      <w:pPr>
        <w:rPr>
          <w:rFonts w:asciiTheme="majorHAnsi" w:hAnsiTheme="majorHAnsi"/>
        </w:rPr>
      </w:pPr>
      <w:r w:rsidRPr="00A35A1C">
        <w:rPr>
          <w:rFonts w:asciiTheme="majorHAnsi" w:hAnsiTheme="majorHAnsi"/>
        </w:rPr>
        <w:t>We encourage AVAIO Digital, Entergy Arkansas, Central Arkansas Water, Pulaski County officials, state agencies, and community stakeholders to work together to ensure that this project reflects the values of fairness, sustainability, and shared prosperity.</w:t>
      </w:r>
    </w:p>
    <w:p w14:paraId="70C47117" w14:textId="77777777" w:rsidR="00C921A2" w:rsidRDefault="00C921A2" w:rsidP="00C921A2">
      <w:pPr>
        <w:rPr>
          <w:b/>
        </w:rPr>
      </w:pPr>
    </w:p>
    <w:p w14:paraId="3B337E5C" w14:textId="77777777" w:rsidR="00C921A2" w:rsidRDefault="00C921A2" w:rsidP="00C921A2">
      <w:r w:rsidRPr="008A6D87">
        <w:rPr>
          <w:b/>
        </w:rPr>
        <w:lastRenderedPageBreak/>
        <w:t>Marie Hollowell</w:t>
      </w:r>
      <w:r>
        <w:br/>
        <w:t>President</w:t>
      </w:r>
      <w:r>
        <w:br/>
        <w:t>NAACP Little Rock Branch</w:t>
      </w:r>
    </w:p>
    <w:p w14:paraId="418364C4" w14:textId="5A276959" w:rsidR="00C921A2" w:rsidRDefault="00C921A2" w:rsidP="00C921A2">
      <w:r w:rsidRPr="00A35A1C">
        <w:rPr>
          <w:i/>
        </w:rPr>
        <w:t>“Economic progress should strengthen our communities, protect our natural resources, and create lasting opportunities for future generations. Transparency is not an obstacle to development</w:t>
      </w:r>
      <w:r>
        <w:rPr>
          <w:i/>
        </w:rPr>
        <w:t xml:space="preserve">; </w:t>
      </w:r>
      <w:r w:rsidRPr="00A35A1C">
        <w:rPr>
          <w:i/>
        </w:rPr>
        <w:t>it is the foundation of public trust.”</w:t>
      </w:r>
    </w:p>
    <w:p w14:paraId="61CBCD55" w14:textId="77777777" w:rsidR="00064761" w:rsidRDefault="00064761" w:rsidP="006E30EA">
      <w:pPr>
        <w:spacing w:after="0" w:line="240" w:lineRule="auto"/>
      </w:pPr>
    </w:p>
    <w:sectPr w:rsidR="0006476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03DFC" w14:textId="77777777" w:rsidR="009075D9" w:rsidRDefault="009075D9" w:rsidP="006E30EA">
      <w:pPr>
        <w:spacing w:after="0" w:line="240" w:lineRule="auto"/>
      </w:pPr>
      <w:r>
        <w:separator/>
      </w:r>
    </w:p>
  </w:endnote>
  <w:endnote w:type="continuationSeparator" w:id="0">
    <w:p w14:paraId="64ADC345" w14:textId="77777777" w:rsidR="009075D9" w:rsidRDefault="009075D9" w:rsidP="006E3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D3EB" w14:textId="77777777" w:rsidR="00DD584D" w:rsidRDefault="00DD584D" w:rsidP="00DD584D">
    <w:pPr>
      <w:pBdr>
        <w:top w:val="nil"/>
        <w:left w:val="nil"/>
        <w:bottom w:val="nil"/>
        <w:right w:val="nil"/>
        <w:between w:val="nil"/>
      </w:pBdr>
      <w:tabs>
        <w:tab w:val="center" w:pos="4680"/>
        <w:tab w:val="right" w:pos="9360"/>
      </w:tabs>
      <w:spacing w:after="0" w:line="240" w:lineRule="auto"/>
      <w:jc w:val="center"/>
      <w:rPr>
        <w:color w:val="00427B"/>
      </w:rPr>
    </w:pPr>
    <w:r>
      <w:rPr>
        <w:color w:val="00427B"/>
      </w:rPr>
      <w:t>Little Rock Branch NAACP</w:t>
    </w:r>
  </w:p>
  <w:p w14:paraId="22F2B152" w14:textId="77777777" w:rsidR="00DD584D" w:rsidRDefault="00DD584D" w:rsidP="00DD584D">
    <w:pPr>
      <w:pBdr>
        <w:top w:val="nil"/>
        <w:left w:val="nil"/>
        <w:bottom w:val="nil"/>
        <w:right w:val="nil"/>
        <w:between w:val="nil"/>
      </w:pBdr>
      <w:tabs>
        <w:tab w:val="center" w:pos="4680"/>
        <w:tab w:val="right" w:pos="9360"/>
      </w:tabs>
      <w:spacing w:after="0" w:line="240" w:lineRule="auto"/>
      <w:jc w:val="center"/>
      <w:rPr>
        <w:color w:val="00427B"/>
      </w:rPr>
    </w:pPr>
    <w:r>
      <w:rPr>
        <w:color w:val="00427B"/>
      </w:rPr>
      <w:t>P.O. Box 166093 LR, AR 72216</w:t>
    </w:r>
  </w:p>
  <w:p w14:paraId="53894D30" w14:textId="52BF9874" w:rsidR="00DD584D" w:rsidRDefault="00DD584D" w:rsidP="00DD584D">
    <w:pPr>
      <w:pBdr>
        <w:top w:val="nil"/>
        <w:left w:val="nil"/>
        <w:bottom w:val="nil"/>
        <w:right w:val="nil"/>
        <w:between w:val="nil"/>
      </w:pBdr>
      <w:tabs>
        <w:tab w:val="center" w:pos="4680"/>
        <w:tab w:val="right" w:pos="9360"/>
      </w:tabs>
      <w:spacing w:after="0" w:line="240" w:lineRule="auto"/>
      <w:jc w:val="center"/>
      <w:rPr>
        <w:color w:val="00427B"/>
      </w:rPr>
    </w:pPr>
    <w:r>
      <w:rPr>
        <w:color w:val="00427B"/>
      </w:rPr>
      <w:t xml:space="preserve">501-376-7399 | </w:t>
    </w:r>
    <w:hyperlink r:id="rId1">
      <w:r>
        <w:rPr>
          <w:color w:val="1155CC"/>
          <w:u w:val="single"/>
        </w:rPr>
        <w:t>www.lrnaacp.org</w:t>
      </w:r>
    </w:hyperlink>
    <w:r>
      <w:rPr>
        <w:color w:val="00427B"/>
      </w:rPr>
      <w:t xml:space="preserve"> | email: president@lrnaacp.org</w:t>
    </w:r>
  </w:p>
  <w:p w14:paraId="217A30FE" w14:textId="77777777" w:rsidR="00DD584D" w:rsidRPr="00DD584D" w:rsidRDefault="00DD584D" w:rsidP="00DD58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F8453" w14:textId="77777777" w:rsidR="009075D9" w:rsidRDefault="009075D9" w:rsidP="006E30EA">
      <w:pPr>
        <w:spacing w:after="0" w:line="240" w:lineRule="auto"/>
      </w:pPr>
      <w:r>
        <w:separator/>
      </w:r>
    </w:p>
  </w:footnote>
  <w:footnote w:type="continuationSeparator" w:id="0">
    <w:p w14:paraId="1853A469" w14:textId="77777777" w:rsidR="009075D9" w:rsidRDefault="009075D9" w:rsidP="006E3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6FD11" w14:textId="045F4C97" w:rsidR="006E30EA" w:rsidRDefault="00064761" w:rsidP="00064761">
    <w:pPr>
      <w:pStyle w:val="Header"/>
      <w:jc w:val="center"/>
    </w:pPr>
    <w:r>
      <w:rPr>
        <w:noProof/>
      </w:rPr>
      <w:drawing>
        <wp:inline distT="0" distB="0" distL="0" distR="0" wp14:anchorId="636F375B" wp14:editId="4BF4A9C0">
          <wp:extent cx="2838450" cy="842073"/>
          <wp:effectExtent l="0" t="0" r="0" b="0"/>
          <wp:docPr id="799329502"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329502" name="Picture 3"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922163" cy="866908"/>
                  </a:xfrm>
                  <a:prstGeom prst="rect">
                    <a:avLst/>
                  </a:prstGeom>
                </pic:spPr>
              </pic:pic>
            </a:graphicData>
          </a:graphic>
        </wp:inline>
      </w:drawing>
    </w:r>
  </w:p>
  <w:p w14:paraId="11650A8E" w14:textId="1A29D415" w:rsidR="006E30EA" w:rsidRDefault="006E3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40EA4"/>
    <w:multiLevelType w:val="multilevel"/>
    <w:tmpl w:val="3084B448"/>
    <w:lvl w:ilvl="0">
      <w:start w:val="1"/>
      <w:numFmt w:val="bullet"/>
      <w:lvlText w:val=""/>
      <w:lvlJc w:val="left"/>
      <w:pPr>
        <w:ind w:left="360" w:hanging="360"/>
      </w:pPr>
      <w:rPr>
        <w:rFonts w:ascii="Symbol" w:hAnsi="Symbol"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33515B2E"/>
    <w:multiLevelType w:val="multilevel"/>
    <w:tmpl w:val="5CEC2A4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95679302">
    <w:abstractNumId w:val="1"/>
  </w:num>
  <w:num w:numId="2" w16cid:durableId="1522429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0EA"/>
    <w:rsid w:val="00064761"/>
    <w:rsid w:val="00553C22"/>
    <w:rsid w:val="00602226"/>
    <w:rsid w:val="006E30EA"/>
    <w:rsid w:val="00727D7C"/>
    <w:rsid w:val="0073643D"/>
    <w:rsid w:val="009075D9"/>
    <w:rsid w:val="00C235E3"/>
    <w:rsid w:val="00C423A7"/>
    <w:rsid w:val="00C921A2"/>
    <w:rsid w:val="00DA607F"/>
    <w:rsid w:val="00DD5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2A4E51"/>
  <w15:chartTrackingRefBased/>
  <w15:docId w15:val="{CECA93DF-255D-4648-A092-5A36ECBC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1A2"/>
  </w:style>
  <w:style w:type="paragraph" w:styleId="Heading1">
    <w:name w:val="heading 1"/>
    <w:basedOn w:val="Normal"/>
    <w:next w:val="Normal"/>
    <w:link w:val="Heading1Char"/>
    <w:uiPriority w:val="9"/>
    <w:qFormat/>
    <w:rsid w:val="006E30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E30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30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0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0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0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0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0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0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0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E30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0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0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0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0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0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0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0EA"/>
    <w:rPr>
      <w:rFonts w:eastAsiaTheme="majorEastAsia" w:cstheme="majorBidi"/>
      <w:color w:val="272727" w:themeColor="text1" w:themeTint="D8"/>
    </w:rPr>
  </w:style>
  <w:style w:type="paragraph" w:styleId="Title">
    <w:name w:val="Title"/>
    <w:basedOn w:val="Normal"/>
    <w:next w:val="Normal"/>
    <w:link w:val="TitleChar"/>
    <w:uiPriority w:val="10"/>
    <w:qFormat/>
    <w:rsid w:val="006E30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0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0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0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0EA"/>
    <w:pPr>
      <w:spacing w:before="160"/>
      <w:jc w:val="center"/>
    </w:pPr>
    <w:rPr>
      <w:i/>
      <w:iCs/>
      <w:color w:val="404040" w:themeColor="text1" w:themeTint="BF"/>
    </w:rPr>
  </w:style>
  <w:style w:type="character" w:customStyle="1" w:styleId="QuoteChar">
    <w:name w:val="Quote Char"/>
    <w:basedOn w:val="DefaultParagraphFont"/>
    <w:link w:val="Quote"/>
    <w:uiPriority w:val="29"/>
    <w:rsid w:val="006E30EA"/>
    <w:rPr>
      <w:i/>
      <w:iCs/>
      <w:color w:val="404040" w:themeColor="text1" w:themeTint="BF"/>
    </w:rPr>
  </w:style>
  <w:style w:type="paragraph" w:styleId="ListParagraph">
    <w:name w:val="List Paragraph"/>
    <w:basedOn w:val="Normal"/>
    <w:uiPriority w:val="34"/>
    <w:qFormat/>
    <w:rsid w:val="006E30EA"/>
    <w:pPr>
      <w:ind w:left="720"/>
      <w:contextualSpacing/>
    </w:pPr>
  </w:style>
  <w:style w:type="character" w:styleId="IntenseEmphasis">
    <w:name w:val="Intense Emphasis"/>
    <w:basedOn w:val="DefaultParagraphFont"/>
    <w:uiPriority w:val="21"/>
    <w:qFormat/>
    <w:rsid w:val="006E30EA"/>
    <w:rPr>
      <w:i/>
      <w:iCs/>
      <w:color w:val="0F4761" w:themeColor="accent1" w:themeShade="BF"/>
    </w:rPr>
  </w:style>
  <w:style w:type="paragraph" w:styleId="IntenseQuote">
    <w:name w:val="Intense Quote"/>
    <w:basedOn w:val="Normal"/>
    <w:next w:val="Normal"/>
    <w:link w:val="IntenseQuoteChar"/>
    <w:uiPriority w:val="30"/>
    <w:qFormat/>
    <w:rsid w:val="006E30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0EA"/>
    <w:rPr>
      <w:i/>
      <w:iCs/>
      <w:color w:val="0F4761" w:themeColor="accent1" w:themeShade="BF"/>
    </w:rPr>
  </w:style>
  <w:style w:type="character" w:styleId="IntenseReference">
    <w:name w:val="Intense Reference"/>
    <w:basedOn w:val="DefaultParagraphFont"/>
    <w:uiPriority w:val="32"/>
    <w:qFormat/>
    <w:rsid w:val="006E30EA"/>
    <w:rPr>
      <w:b/>
      <w:bCs/>
      <w:smallCaps/>
      <w:color w:val="0F4761" w:themeColor="accent1" w:themeShade="BF"/>
      <w:spacing w:val="5"/>
    </w:rPr>
  </w:style>
  <w:style w:type="paragraph" w:styleId="Header">
    <w:name w:val="header"/>
    <w:basedOn w:val="Normal"/>
    <w:link w:val="HeaderChar"/>
    <w:uiPriority w:val="99"/>
    <w:unhideWhenUsed/>
    <w:rsid w:val="006E30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0EA"/>
  </w:style>
  <w:style w:type="paragraph" w:styleId="Footer">
    <w:name w:val="footer"/>
    <w:basedOn w:val="Normal"/>
    <w:link w:val="FooterChar"/>
    <w:uiPriority w:val="99"/>
    <w:unhideWhenUsed/>
    <w:rsid w:val="006E30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0EA"/>
  </w:style>
  <w:style w:type="paragraph" w:styleId="NormalWeb">
    <w:name w:val="Normal (Web)"/>
    <w:basedOn w:val="Normal"/>
    <w:uiPriority w:val="99"/>
    <w:semiHidden/>
    <w:unhideWhenUsed/>
    <w:rsid w:val="00C921A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512498">
      <w:bodyDiv w:val="1"/>
      <w:marLeft w:val="0"/>
      <w:marRight w:val="0"/>
      <w:marTop w:val="0"/>
      <w:marBottom w:val="0"/>
      <w:divBdr>
        <w:top w:val="none" w:sz="0" w:space="0" w:color="auto"/>
        <w:left w:val="none" w:sz="0" w:space="0" w:color="auto"/>
        <w:bottom w:val="none" w:sz="0" w:space="0" w:color="auto"/>
        <w:right w:val="none" w:sz="0" w:space="0" w:color="auto"/>
      </w:divBdr>
    </w:div>
    <w:div w:id="73180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lrnaac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867</Words>
  <Characters>5620</Characters>
  <Application>Microsoft Office Word</Application>
  <DocSecurity>0</DocSecurity>
  <Lines>112</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Hollowell</dc:creator>
  <cp:keywords/>
  <dc:description/>
  <cp:lastModifiedBy>Joni Hollowell</cp:lastModifiedBy>
  <cp:revision>2</cp:revision>
  <dcterms:created xsi:type="dcterms:W3CDTF">2026-07-06T11:47:00Z</dcterms:created>
  <dcterms:modified xsi:type="dcterms:W3CDTF">2026-07-06T11:47:00Z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3ae84f50-2e92-4aac-8553-84347ce75fce</vt:lpwstr>
  </property>
</Properties>
</file>